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FB" w:rsidRPr="00200A63" w:rsidRDefault="001529FB" w:rsidP="001529FB">
      <w:pPr>
        <w:widowControl/>
        <w:spacing w:line="555" w:lineRule="exact"/>
        <w:ind w:right="150" w:firstLine="420"/>
        <w:jc w:val="right"/>
        <w:rPr>
          <w:rFonts w:ascii="Times New Roman" w:eastAsia="仿宋" w:hAnsi="Times New Roman" w:cs="Times New Roman"/>
          <w:kern w:val="0"/>
          <w:sz w:val="30"/>
          <w:szCs w:val="30"/>
        </w:rPr>
      </w:pPr>
    </w:p>
    <w:p w:rsidR="001529FB" w:rsidRPr="00200A63" w:rsidRDefault="001529FB" w:rsidP="001529FB">
      <w:pPr>
        <w:widowControl/>
        <w:spacing w:line="555" w:lineRule="exact"/>
        <w:ind w:right="150" w:firstLine="420"/>
        <w:jc w:val="left"/>
        <w:rPr>
          <w:rFonts w:ascii="Times New Roman" w:eastAsia="仿宋" w:hAnsi="Times New Roman" w:cs="Times New Roman"/>
          <w:kern w:val="0"/>
          <w:sz w:val="30"/>
          <w:szCs w:val="30"/>
        </w:rPr>
      </w:pPr>
      <w:r w:rsidRPr="00200A63">
        <w:rPr>
          <w:rFonts w:ascii="Times New Roman" w:eastAsia="仿宋" w:hAnsi="Times New Roman" w:cs="Times New Roman"/>
          <w:kern w:val="0"/>
          <w:sz w:val="30"/>
          <w:szCs w:val="30"/>
        </w:rPr>
        <w:t>附件</w:t>
      </w:r>
      <w:r>
        <w:rPr>
          <w:rFonts w:ascii="Times New Roman" w:eastAsia="仿宋" w:hAnsi="Times New Roman" w:cs="Times New Roman" w:hint="eastAsia"/>
          <w:kern w:val="0"/>
          <w:sz w:val="30"/>
          <w:szCs w:val="30"/>
        </w:rPr>
        <w:t>1</w:t>
      </w:r>
      <w:r w:rsidRPr="00200A63">
        <w:rPr>
          <w:rFonts w:ascii="Times New Roman" w:eastAsia="仿宋" w:hAnsi="Times New Roman" w:cs="Times New Roman"/>
          <w:kern w:val="0"/>
          <w:sz w:val="30"/>
          <w:szCs w:val="30"/>
        </w:rPr>
        <w:t>：</w:t>
      </w:r>
    </w:p>
    <w:p w:rsidR="001529FB" w:rsidRPr="00200A63" w:rsidRDefault="001529FB" w:rsidP="001529FB">
      <w:pPr>
        <w:widowControl/>
        <w:spacing w:line="555" w:lineRule="exact"/>
        <w:ind w:right="150" w:firstLine="420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  <w:r w:rsidRPr="00200A63">
        <w:rPr>
          <w:rFonts w:ascii="Times New Roman" w:eastAsia="黑体" w:hAnsi="Times New Roman" w:cs="Times New Roman"/>
          <w:kern w:val="0"/>
          <w:sz w:val="44"/>
          <w:szCs w:val="44"/>
        </w:rPr>
        <w:t>各单位监考教师推荐名额</w:t>
      </w:r>
    </w:p>
    <w:tbl>
      <w:tblPr>
        <w:tblW w:w="8002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68"/>
        <w:gridCol w:w="1338"/>
        <w:gridCol w:w="2693"/>
        <w:gridCol w:w="1303"/>
      </w:tblGrid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构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1529FB" w:rsidTr="002920DC">
        <w:trPr>
          <w:trHeight w:hRule="exact" w:val="745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航空与机械工程学院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飞行学院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纪委办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汽车工程学院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人事处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电气信息工程学院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学生工作处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3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光电工程学院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保卫处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计算机信息工程学院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发展规划办公室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土木建筑工程学院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教务处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8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理学院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化工与材料学院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社科处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经济与管理学院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教学质量管理处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国际交流合作处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4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计划财务处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10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师范学院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审计处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艺术与设计学院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国有资产管理处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4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后勤管理处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5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体育教学部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基建处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创新创业学院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工会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党办校办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团委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组织部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图书馆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档案馆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10</w:t>
            </w:r>
          </w:p>
        </w:tc>
      </w:tr>
      <w:tr w:rsidR="001529FB" w:rsidTr="002920DC">
        <w:trPr>
          <w:trHeight w:hRule="exact" w:val="567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宣传部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信息化建设与管理中心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9FB" w:rsidRDefault="001529FB" w:rsidP="002920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A17D67" w:rsidRPr="001529FB" w:rsidRDefault="00A17D67" w:rsidP="001529FB">
      <w:pPr>
        <w:widowControl/>
        <w:jc w:val="left"/>
        <w:rPr>
          <w:rFonts w:ascii="Times New Roman" w:hAnsi="Times New Roman" w:cs="Times New Roman" w:hint="eastAsia"/>
        </w:rPr>
      </w:pPr>
      <w:bookmarkStart w:id="0" w:name="_GoBack"/>
      <w:bookmarkEnd w:id="0"/>
    </w:p>
    <w:sectPr w:rsidR="00A17D67" w:rsidRPr="00152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FB"/>
    <w:rsid w:val="001529FB"/>
    <w:rsid w:val="00A1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81FE"/>
  <w15:chartTrackingRefBased/>
  <w15:docId w15:val="{4FB4CF13-D602-40F3-A2F9-6053654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HP Inc.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2023-09-01T06:59:00Z</dcterms:created>
  <dcterms:modified xsi:type="dcterms:W3CDTF">2023-09-01T06:59:00Z</dcterms:modified>
</cp:coreProperties>
</file>