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93" w:rsidRPr="00D53435" w:rsidRDefault="009F1BAB">
      <w:pPr>
        <w:spacing w:line="400" w:lineRule="exact"/>
        <w:rPr>
          <w:rFonts w:ascii="仿宋" w:eastAsia="仿宋" w:hAnsi="仿宋" w:cs="仿宋"/>
          <w:sz w:val="28"/>
          <w:szCs w:val="24"/>
        </w:rPr>
      </w:pPr>
      <w:r w:rsidRPr="00D53435">
        <w:rPr>
          <w:rFonts w:ascii="仿宋" w:eastAsia="仿宋" w:hAnsi="仿宋" w:cs="仿宋" w:hint="eastAsia"/>
          <w:b w:val="0"/>
          <w:bCs w:val="0"/>
          <w:sz w:val="28"/>
          <w:szCs w:val="24"/>
        </w:rPr>
        <w:t>附件一</w:t>
      </w:r>
    </w:p>
    <w:p w:rsidR="003F4C93" w:rsidRDefault="009F1BAB">
      <w:pPr>
        <w:spacing w:afterLines="50" w:after="156"/>
        <w:jc w:val="center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安全风险隐患排查整改指南</w:t>
      </w:r>
    </w:p>
    <w:p w:rsidR="003F4C93" w:rsidRDefault="009F1BAB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一、消防安全检查内容：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1.各二级单位的重大突发带伤紧急疏散预案是否完善和有效。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2.校内建筑装修与改建工程是否按规范施工，施工前、后有无消防设计审核与消防验收</w:t>
      </w:r>
      <w:r>
        <w:rPr>
          <w:rFonts w:ascii="仿宋" w:eastAsia="仿宋" w:hAnsi="仿宋" w:cs="仿宋" w:hint="eastAsia"/>
          <w:b w:val="0"/>
          <w:bCs w:val="0"/>
          <w:color w:val="000000"/>
          <w:kern w:val="0"/>
          <w:sz w:val="24"/>
          <w:szCs w:val="24"/>
          <w:lang w:bidi="ar"/>
        </w:rPr>
        <w:t>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3.消防设施、器材和消防安全标志是否完好；消防报警和灭火设施有无问题，消防通道是否畅通，是否有堆放杂物、废弃物或障碍物，有无违规停放车辆或占用；有无违规使用、占用和埋压、遮挡消防设施；灭火器、消防栓完好情况（是否有水、压力是否正常），疏散安全出口指示灯、应急照明灯是否完好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4.高低压配电室、校园施工现场、油气输送管道、电网线路、网络弱电间、水电气设施、消防泵房（含消除</w:t>
      </w:r>
      <w:proofErr w:type="gramStart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栓</w:t>
      </w:r>
      <w:proofErr w:type="gramEnd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）等重点部位，电梯、压力容器、炊事灶具等特种设备开展隐患排查；电气线路、管路敷设是否符合国家标准并定期检测维保；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5.消防值班人员是否按规定配备并持证上岗；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6.防火检查、巡查是否做到定期开展；电动车违规私拉乱接充电现象是否存在；</w:t>
      </w:r>
    </w:p>
    <w:p w:rsidR="003F4C93" w:rsidRDefault="009F1BAB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7.</w:t>
      </w:r>
      <w:r>
        <w:rPr>
          <w:rFonts w:ascii="仿宋" w:eastAsia="仿宋" w:hAnsi="仿宋" w:cs="仿宋" w:hint="eastAsia"/>
          <w:b w:val="0"/>
          <w:bCs w:val="0"/>
          <w:color w:val="000000"/>
          <w:kern w:val="0"/>
          <w:sz w:val="24"/>
          <w:szCs w:val="24"/>
          <w:lang w:bidi="ar"/>
        </w:rPr>
        <w:t>有无“三合一”场所（住宿与加工、生产、仓储、经营等场所在同一建筑内混合设置）；施工场地有无违规电焊、气割作业等违章作业情况；</w:t>
      </w:r>
    </w:p>
    <w:p w:rsidR="003F4C93" w:rsidRDefault="009F1BAB">
      <w:pPr>
        <w:spacing w:line="400" w:lineRule="exact"/>
        <w:ind w:firstLineChars="200" w:firstLine="480"/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8.办公场所及宿舍内空调、饮水机、冰箱/</w:t>
      </w:r>
      <w:proofErr w:type="gramStart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柜安全</w:t>
      </w:r>
      <w:proofErr w:type="gramEnd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使用情况，存放点有无靠近易燃物品处，是否有物品遮挡与覆盖，无人时有无将电源关闭；</w:t>
      </w:r>
    </w:p>
    <w:p w:rsidR="003F4C93" w:rsidRDefault="009F1BAB">
      <w:pPr>
        <w:spacing w:line="400" w:lineRule="exact"/>
        <w:ind w:firstLineChars="200" w:firstLine="480"/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9.学生宿舍有无使用明火、使用违规电器或私拉乱接电线；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10.食堂油烟管道是否定期清洗，落实专人定期检查机制。</w:t>
      </w:r>
    </w:p>
    <w:p w:rsidR="003F4C93" w:rsidRDefault="009F1BAB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二、实验室及危险化学品安全检查内容：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1.实验室安全责任体系是否健全；实验室安全运行机制是否完善；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2.相关人员的安全管理职责是否明确具体；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3.实验室安全宣传教育与准入制度是否严格落实；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4.实验室内“三防”安全设施是否清楚和到位，个人防护与环境保护、废弃物处置措施是否按规定落实；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5.危险源的采购、运输、存储、使用、转移、处置等环节是否做到全过程监管并建立分布档案和使用台帐；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6.实验室安全定期检查与安全巡查机制是否建立并有效落实；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7.实验室用压力容器、气瓶和电梯等特种设备是否向当地特种设备监察机构备案，并依法定期检验、开展安全巡查；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lastRenderedPageBreak/>
        <w:t>8.特种设备操作人员是否做到全部持证上岗；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9.实验室、实训、物业值班室等场所是否有使用电加热、电暖、烹饪等违规电器/器具，是否有私拉电线、堆积杂物和废品情况。</w:t>
      </w:r>
    </w:p>
    <w:p w:rsidR="003F4C93" w:rsidRDefault="009F1BAB">
      <w:pPr>
        <w:spacing w:line="400" w:lineRule="exact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三、校园治安防控检查内容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：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1.学校是否按规定配备专业保安和安全管理人员；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2.校园内“三防”设施是否齐备与完好；视频监控是否实现全覆盖，有无遮挡、损坏情况；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3.校园及周边综合治理是否有力有效；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4.校园安全会商</w:t>
      </w:r>
      <w:proofErr w:type="gramStart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研</w:t>
      </w:r>
      <w:proofErr w:type="gramEnd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判、定期通报、联合整治、联动处置机制是否建立；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5.学校组织的大型活动是否按规定落实相关安全防范措施；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6.定期排查整治校园“黄赌毒”、黑恶势力、校园欺凌等问题；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7.学生宿舍、教室、办公室等场所有无私藏、存放易燃、易爆或管制、违禁物品等。</w:t>
      </w:r>
    </w:p>
    <w:p w:rsidR="003F4C93" w:rsidRDefault="009F1BAB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四、校车和交通安全检查内容：</w:t>
      </w:r>
    </w:p>
    <w:p w:rsidR="003F4C93" w:rsidRDefault="009F1BAB">
      <w:pPr>
        <w:widowControl/>
        <w:spacing w:line="400" w:lineRule="exact"/>
        <w:ind w:firstLineChars="200" w:firstLine="480"/>
        <w:jc w:val="left"/>
        <w:rPr>
          <w:rFonts w:ascii="仿宋" w:eastAsia="仿宋" w:hAnsi="仿宋" w:cs="仿宋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1.</w:t>
      </w:r>
      <w:r>
        <w:rPr>
          <w:rFonts w:ascii="仿宋" w:eastAsia="仿宋" w:hAnsi="仿宋" w:cs="仿宋" w:hint="eastAsia"/>
          <w:b w:val="0"/>
          <w:bCs w:val="0"/>
          <w:color w:val="000000"/>
          <w:kern w:val="0"/>
          <w:sz w:val="24"/>
          <w:szCs w:val="24"/>
          <w:lang w:bidi="ar"/>
        </w:rPr>
        <w:t>非机动车和机动车管理停放是否有序、安全，有无乱停放；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2.师生员工有无违规使用无牌照电动车、超标电动车、电动三/四轮车（</w:t>
      </w:r>
      <w:r>
        <w:rPr>
          <w:rFonts w:ascii="仿宋" w:eastAsia="仿宋" w:hAnsi="仿宋" w:cs="仿宋" w:hint="eastAsia"/>
          <w:b w:val="0"/>
          <w:bCs w:val="0"/>
          <w:color w:val="000000"/>
          <w:kern w:val="0"/>
          <w:sz w:val="24"/>
          <w:szCs w:val="24"/>
          <w:lang w:bidi="ar"/>
        </w:rPr>
        <w:t>生活保障车除外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）进入校园；</w:t>
      </w:r>
      <w:r>
        <w:rPr>
          <w:rFonts w:ascii="仿宋" w:eastAsia="仿宋" w:hAnsi="仿宋" w:cs="仿宋" w:hint="eastAsia"/>
          <w:b w:val="0"/>
          <w:bCs w:val="0"/>
          <w:color w:val="000000"/>
          <w:kern w:val="0"/>
          <w:sz w:val="24"/>
          <w:szCs w:val="24"/>
          <w:lang w:bidi="ar"/>
        </w:rPr>
        <w:t>骑行电动车是否按规定佩戴头盔和违法载人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3.上下班高峰期间校门口、大型活动及新生报到校园交通是否有序；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4.学校组织的师生集体外出活动、境内外</w:t>
      </w:r>
      <w:proofErr w:type="gramStart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研</w:t>
      </w:r>
      <w:proofErr w:type="gramEnd"/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学修学旅行是否经严格审批并落实相关安全防范措施；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5.各单位租车申请由校办统一扎口审批。</w:t>
      </w:r>
    </w:p>
    <w:p w:rsidR="003F4C93" w:rsidRDefault="009F1BAB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五、建筑与校园环境安全检查内容：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1.学校建筑安全状况是否定期开展排查监测；违规使用 D 级危房或存在危险房屋的问题是否存在；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2.设施设备的防寒防冻是否采取了有效的预防措施；对低洼地带、地质灾害点、易滑坡地段、易遭受雷击、基础沉陷等区域是否采取了有效的预防措施；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3.空调设施与设备是否维护到位，学校饮用生活用水是否定期检查，污水处理泵房是否定期检修，地下管网及阀门有无定期检测，有无渗漏或腐锈等情况；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4.水池、河塘、防护网等场所无警示标志或标志不明显，路灯照明设施、窖井、下水道盖板是否完好；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5..学校在建项目施工场所是否严格实行隔离管理，落实安全管理措施；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6.应对雷暴、雨雪、旱涝等极端天气的灾害机制措施是否健全完善；</w:t>
      </w:r>
    </w:p>
    <w:p w:rsidR="003F4C93" w:rsidRDefault="009F1BAB">
      <w:pPr>
        <w:spacing w:line="400" w:lineRule="exact"/>
        <w:ind w:firstLineChars="200" w:firstLine="480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7.校舍内外墙装饰物、墙面磁砖、室内顶棚等鼓包脱落及楼梯、扶手松动破损等安全隐患。</w:t>
      </w:r>
    </w:p>
    <w:p w:rsidR="003F4C93" w:rsidRPr="008060C5" w:rsidRDefault="003F4C93">
      <w:pPr>
        <w:rPr>
          <w:rFonts w:ascii="仿宋" w:eastAsia="仿宋" w:hAnsi="仿宋" w:cs="仿宋"/>
          <w:b w:val="0"/>
          <w:bCs w:val="0"/>
          <w:sz w:val="24"/>
          <w:szCs w:val="24"/>
        </w:rPr>
      </w:pPr>
      <w:bookmarkStart w:id="0" w:name="_GoBack"/>
      <w:bookmarkEnd w:id="0"/>
    </w:p>
    <w:sectPr w:rsidR="003F4C93" w:rsidRPr="0080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A3" w:rsidRDefault="00291CA3" w:rsidP="008060C5">
      <w:r>
        <w:separator/>
      </w:r>
    </w:p>
  </w:endnote>
  <w:endnote w:type="continuationSeparator" w:id="0">
    <w:p w:rsidR="00291CA3" w:rsidRDefault="00291CA3" w:rsidP="008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A3" w:rsidRDefault="00291CA3" w:rsidP="008060C5">
      <w:r>
        <w:separator/>
      </w:r>
    </w:p>
  </w:footnote>
  <w:footnote w:type="continuationSeparator" w:id="0">
    <w:p w:rsidR="00291CA3" w:rsidRDefault="00291CA3" w:rsidP="0080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YxZWRlZDhhYjdhYTU2OTcwMmI3MGExYmUwMzAifQ=="/>
  </w:docVars>
  <w:rsids>
    <w:rsidRoot w:val="003F4C93"/>
    <w:rsid w:val="00291CA3"/>
    <w:rsid w:val="003D7F5E"/>
    <w:rsid w:val="003F4C93"/>
    <w:rsid w:val="00682C27"/>
    <w:rsid w:val="006934FD"/>
    <w:rsid w:val="008060C5"/>
    <w:rsid w:val="00923947"/>
    <w:rsid w:val="009F1BAB"/>
    <w:rsid w:val="00D53435"/>
    <w:rsid w:val="047174AF"/>
    <w:rsid w:val="087E3B73"/>
    <w:rsid w:val="0CA66391"/>
    <w:rsid w:val="1F377FA8"/>
    <w:rsid w:val="22E018EF"/>
    <w:rsid w:val="23283DE3"/>
    <w:rsid w:val="2DA0695F"/>
    <w:rsid w:val="3BF12D63"/>
    <w:rsid w:val="3DED7BF9"/>
    <w:rsid w:val="3F931EC6"/>
    <w:rsid w:val="4A0946F9"/>
    <w:rsid w:val="4D195874"/>
    <w:rsid w:val="4FF553F5"/>
    <w:rsid w:val="61537C58"/>
    <w:rsid w:val="6305259A"/>
    <w:rsid w:val="64060B22"/>
    <w:rsid w:val="6C5651B5"/>
    <w:rsid w:val="6E180EF1"/>
    <w:rsid w:val="747E57DF"/>
    <w:rsid w:val="75A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黑体" w:hAnsiTheme="minorHAnsi" w:cs="黑体"/>
      <w:b/>
      <w:bCs/>
      <w:kern w:val="2"/>
      <w:sz w:val="144"/>
      <w:szCs w:val="1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806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60C5"/>
    <w:rPr>
      <w:rFonts w:asciiTheme="minorHAnsi" w:eastAsia="黑体" w:hAnsiTheme="minorHAnsi" w:cs="黑体"/>
      <w:b/>
      <w:bCs/>
      <w:kern w:val="2"/>
      <w:sz w:val="18"/>
      <w:szCs w:val="18"/>
    </w:rPr>
  </w:style>
  <w:style w:type="paragraph" w:styleId="a5">
    <w:name w:val="footer"/>
    <w:basedOn w:val="a"/>
    <w:link w:val="Char0"/>
    <w:rsid w:val="00806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60C5"/>
    <w:rPr>
      <w:rFonts w:asciiTheme="minorHAnsi" w:eastAsia="黑体" w:hAnsiTheme="minorHAnsi" w:cs="黑体"/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黑体" w:hAnsiTheme="minorHAnsi" w:cs="黑体"/>
      <w:b/>
      <w:bCs/>
      <w:kern w:val="2"/>
      <w:sz w:val="144"/>
      <w:szCs w:val="1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806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60C5"/>
    <w:rPr>
      <w:rFonts w:asciiTheme="minorHAnsi" w:eastAsia="黑体" w:hAnsiTheme="minorHAnsi" w:cs="黑体"/>
      <w:b/>
      <w:bCs/>
      <w:kern w:val="2"/>
      <w:sz w:val="18"/>
      <w:szCs w:val="18"/>
    </w:rPr>
  </w:style>
  <w:style w:type="paragraph" w:styleId="a5">
    <w:name w:val="footer"/>
    <w:basedOn w:val="a"/>
    <w:link w:val="Char0"/>
    <w:rsid w:val="00806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60C5"/>
    <w:rPr>
      <w:rFonts w:asciiTheme="minorHAnsi" w:eastAsia="黑体" w:hAnsiTheme="minorHAnsi" w:cs="黑体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Company>P R C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2023-03-16T05:57:00Z</cp:lastPrinted>
  <dcterms:created xsi:type="dcterms:W3CDTF">2023-04-24T09:19:00Z</dcterms:created>
  <dcterms:modified xsi:type="dcterms:W3CDTF">2023-04-24T09:24:00Z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345B9B2394434524B99F64EA21179C83</vt:lpwstr>
  </property>
</Properties>
</file>