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160C">
      <w:pPr>
        <w:tabs>
          <w:tab w:val="left" w:pos="1680"/>
        </w:tabs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0E878B1A">
      <w:pPr>
        <w:tabs>
          <w:tab w:val="left" w:pos="1680"/>
        </w:tabs>
        <w:spacing w:line="55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成长赛道方案</w:t>
      </w:r>
    </w:p>
    <w:p w14:paraId="00F01587">
      <w:pPr>
        <w:spacing w:line="55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eastAsia="黑体"/>
          <w:sz w:val="32"/>
          <w:szCs w:val="32"/>
        </w:rPr>
        <w:t>一、比赛内容</w:t>
      </w:r>
    </w:p>
    <w:p w14:paraId="15768E8C">
      <w:pPr>
        <w:numPr>
          <w:ilvl w:val="255"/>
          <w:numId w:val="0"/>
        </w:numPr>
        <w:kinsoku/>
        <w:autoSpaceDE/>
        <w:autoSpaceDN/>
        <w:spacing w:line="530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考察学生</w:t>
      </w:r>
      <w:r>
        <w:rPr>
          <w:rFonts w:hint="eastAsia" w:ascii="Times New Roman" w:hAnsi="Times New Roman" w:eastAsia="仿宋_GB2312" w:cs="仿宋_GB2312"/>
          <w:sz w:val="32"/>
          <w:szCs w:val="22"/>
        </w:rPr>
        <w:t>树立生涯发展理念并合理设定职业目标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、围绕实现目标持续行动并不断调整的成长过程</w:t>
      </w:r>
      <w:r>
        <w:rPr>
          <w:rFonts w:hint="eastAsia" w:ascii="Times New Roman" w:hAnsi="Times New Roman" w:eastAsia="仿宋_GB2312" w:cs="仿宋_GB2312"/>
          <w:sz w:val="32"/>
          <w:szCs w:val="22"/>
        </w:rPr>
        <w:t>，通过学习实践提升综合素质和专业能力，体现正确的择业就业观念。参赛学生可获得实习机会。</w:t>
      </w:r>
    </w:p>
    <w:p w14:paraId="004754AD">
      <w:pPr>
        <w:numPr>
          <w:ilvl w:val="0"/>
          <w:numId w:val="1"/>
        </w:numPr>
        <w:spacing w:line="55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参赛组别和对象</w:t>
      </w:r>
    </w:p>
    <w:p w14:paraId="4B881839">
      <w:pPr>
        <w:spacing w:line="55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本科一、二、三年级</w:t>
      </w:r>
      <w:r>
        <w:rPr>
          <w:rFonts w:ascii="Times New Roman" w:hAnsi="Times New Roman" w:eastAsia="仿宋" w:cs="Times New Roman"/>
          <w:sz w:val="32"/>
          <w:szCs w:val="32"/>
        </w:rPr>
        <w:t>学生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研究生一年级学生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 w14:paraId="3F161AB6">
      <w:pPr>
        <w:spacing w:line="55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三、参赛材料要求</w:t>
      </w:r>
    </w:p>
    <w:p w14:paraId="4E0B9A0C">
      <w:pPr>
        <w:spacing w:line="55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成长赛道</w:t>
      </w:r>
      <w:r>
        <w:rPr>
          <w:rFonts w:eastAsia="仿宋_GB2312"/>
          <w:sz w:val="32"/>
          <w:szCs w:val="32"/>
        </w:rPr>
        <w:t>提交以下参赛材料：</w:t>
      </w:r>
    </w:p>
    <w:p w14:paraId="2E21A7B6">
      <w:pPr>
        <w:kinsoku/>
        <w:autoSpaceDE/>
        <w:autoSpaceDN/>
        <w:spacing w:line="53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z w:val="32"/>
          <w:szCs w:val="2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（一）生涯发展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报告：介绍设定职业目标的过程；实现职业目标的具体行动和成效；职业目标及行动的动态调整等（</w:t>
      </w:r>
      <w:r>
        <w:rPr>
          <w:rFonts w:ascii="Times New Roman" w:hAnsi="Times New Roman" w:eastAsia="仿宋_GB2312" w:cs="Times New Roman"/>
          <w:sz w:val="32"/>
          <w:szCs w:val="22"/>
        </w:rPr>
        <w:t>PDF</w:t>
      </w:r>
      <w:r>
        <w:rPr>
          <w:rFonts w:hint="eastAsia" w:ascii="仿宋_GB2312" w:hAnsi="仿宋_GB2312" w:eastAsia="仿宋_GB2312" w:cs="仿宋_GB2312"/>
          <w:sz w:val="32"/>
          <w:szCs w:val="22"/>
        </w:rPr>
        <w:t>格式，文字不超过</w:t>
      </w:r>
      <w:r>
        <w:rPr>
          <w:rFonts w:ascii="Times New Roman" w:hAnsi="Times New Roman" w:eastAsia="仿宋_GB2312" w:cs="Times New Roman"/>
          <w:sz w:val="32"/>
          <w:szCs w:val="22"/>
        </w:rPr>
        <w:t>2000</w:t>
      </w:r>
      <w:r>
        <w:rPr>
          <w:rFonts w:hint="eastAsia" w:ascii="仿宋_GB2312" w:hAnsi="仿宋_GB2312" w:eastAsia="仿宋_GB2312" w:cs="仿宋_GB2312"/>
          <w:sz w:val="32"/>
          <w:szCs w:val="22"/>
        </w:rPr>
        <w:t>字，图表不超</w:t>
      </w:r>
      <w:r>
        <w:rPr>
          <w:rFonts w:ascii="Times New Roman" w:hAnsi="Times New Roman" w:eastAsia="仿宋_GB2312" w:cs="Times New Roman"/>
          <w:sz w:val="32"/>
          <w:szCs w:val="22"/>
        </w:rPr>
        <w:t>过</w:t>
      </w:r>
      <w:r>
        <w:rPr>
          <w:rFonts w:hint="eastAsia" w:ascii="Times New Roman" w:hAnsi="Times New Roman" w:eastAsia="仿宋_GB2312" w:cs="Times New Roman"/>
          <w:sz w:val="32"/>
          <w:szCs w:val="22"/>
        </w:rPr>
        <w:t>5张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z w:val="32"/>
          <w:szCs w:val="22"/>
        </w:rPr>
        <w:t>。</w:t>
      </w:r>
    </w:p>
    <w:p w14:paraId="5C2BB36D">
      <w:pPr>
        <w:kinsoku/>
        <w:autoSpaceDE/>
        <w:autoSpaceDN/>
        <w:spacing w:line="53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22"/>
        </w:rPr>
        <w:t>（二）生涯发展展示（PPT格式，不超过50MB；可加入视频）。</w:t>
      </w:r>
    </w:p>
    <w:p w14:paraId="138F5349">
      <w:pPr>
        <w:spacing w:line="55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四、比赛环节</w:t>
      </w:r>
    </w:p>
    <w:p w14:paraId="7C7AE691">
      <w:pPr>
        <w:kinsoku/>
        <w:autoSpaceDE/>
        <w:autoSpaceDN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成长赛道设主题陈述、评委提问环节。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各环节根据实际情况可适当调整。</w:t>
      </w:r>
    </w:p>
    <w:p w14:paraId="11EC3AB8">
      <w:pPr>
        <w:kinsoku/>
        <w:autoSpaceDE/>
        <w:autoSpaceDN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22"/>
        </w:rPr>
        <w:t>（一）主题陈述（7分钟）：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选手结合生涯发展报告作陈述。</w:t>
      </w:r>
    </w:p>
    <w:p w14:paraId="2E956A01">
      <w:pPr>
        <w:kinsoku/>
        <w:autoSpaceDE/>
        <w:autoSpaceDN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22"/>
        </w:rPr>
        <w:t>（二）评委提问（5分钟）：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评委结合选手陈述和现场表现提问。</w:t>
      </w:r>
    </w:p>
    <w:p w14:paraId="3E50F2BA">
      <w:pPr>
        <w:spacing w:line="550" w:lineRule="exact"/>
        <w:rPr>
          <w:rFonts w:hint="eastAsia" w:eastAsia="仿宋_GB2312"/>
          <w:sz w:val="32"/>
          <w:szCs w:val="32"/>
        </w:rPr>
      </w:pPr>
    </w:p>
    <w:p w14:paraId="782C6A82">
      <w:pPr>
        <w:spacing w:before="156" w:beforeLines="50" w:after="156" w:afterLines="50" w:line="560" w:lineRule="exact"/>
        <w:ind w:firstLine="3840" w:firstLineChars="1200"/>
        <w:rPr>
          <w:rFonts w:eastAsia="黑体"/>
          <w:sz w:val="32"/>
          <w:szCs w:val="32"/>
        </w:rPr>
      </w:pPr>
    </w:p>
    <w:p w14:paraId="427C9ED7">
      <w:pPr>
        <w:spacing w:before="156" w:beforeLines="50" w:after="156" w:afterLines="50" w:line="560" w:lineRule="exact"/>
        <w:ind w:firstLine="3840" w:firstLineChars="1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评审标准</w:t>
      </w:r>
    </w:p>
    <w:tbl>
      <w:tblPr>
        <w:tblStyle w:val="16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6190"/>
        <w:gridCol w:w="781"/>
      </w:tblGrid>
      <w:tr w14:paraId="7321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7" w:type="pct"/>
            <w:vAlign w:val="center"/>
          </w:tcPr>
          <w:p w14:paraId="41E66CB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3FE523F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54A2584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EF5A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797" w:type="pct"/>
            <w:vMerge w:val="restart"/>
            <w:vAlign w:val="center"/>
          </w:tcPr>
          <w:p w14:paraId="0FCB3999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职业</w:t>
            </w:r>
          </w:p>
          <w:p w14:paraId="6CC067EB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目标</w:t>
            </w:r>
          </w:p>
        </w:tc>
        <w:tc>
          <w:tcPr>
            <w:tcW w:w="3731" w:type="pct"/>
            <w:vAlign w:val="center"/>
          </w:tcPr>
          <w:p w14:paraId="2C5F8427">
            <w:pPr>
              <w:kinsoku/>
              <w:autoSpaceDE/>
              <w:autoSpaceDN/>
              <w:spacing w:line="530" w:lineRule="exact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675DA7A7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30</w:t>
            </w:r>
          </w:p>
        </w:tc>
      </w:tr>
      <w:tr w14:paraId="651D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exact"/>
        </w:trPr>
        <w:tc>
          <w:tcPr>
            <w:tcW w:w="797" w:type="pct"/>
            <w:vMerge w:val="continue"/>
            <w:vAlign w:val="center"/>
          </w:tcPr>
          <w:p w14:paraId="0176780B">
            <w:pPr>
              <w:kinsoku/>
              <w:autoSpaceDE/>
              <w:autoSpaceDN/>
              <w:spacing w:line="53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</w:p>
        </w:tc>
        <w:tc>
          <w:tcPr>
            <w:tcW w:w="3731" w:type="pct"/>
            <w:vAlign w:val="center"/>
          </w:tcPr>
          <w:p w14:paraId="38E7EE1A">
            <w:pPr>
              <w:kinsoku/>
              <w:autoSpaceDE/>
              <w:autoSpaceDN/>
              <w:spacing w:line="530" w:lineRule="exact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34A62673">
            <w:pPr>
              <w:kinsoku/>
              <w:autoSpaceDE/>
              <w:autoSpaceDN/>
              <w:spacing w:line="53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</w:p>
        </w:tc>
      </w:tr>
      <w:tr w14:paraId="6203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exact"/>
        </w:trPr>
        <w:tc>
          <w:tcPr>
            <w:tcW w:w="797" w:type="pct"/>
            <w:vMerge w:val="continue"/>
            <w:vAlign w:val="center"/>
          </w:tcPr>
          <w:p w14:paraId="47642E0D">
            <w:pPr>
              <w:kinsoku/>
              <w:autoSpaceDE/>
              <w:autoSpaceDN/>
              <w:spacing w:line="53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</w:p>
        </w:tc>
        <w:tc>
          <w:tcPr>
            <w:tcW w:w="3731" w:type="pct"/>
            <w:vAlign w:val="center"/>
          </w:tcPr>
          <w:p w14:paraId="69478F26">
            <w:pPr>
              <w:kinsoku/>
              <w:autoSpaceDE/>
              <w:autoSpaceDN/>
              <w:spacing w:line="530" w:lineRule="exact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794B8A41">
            <w:pPr>
              <w:kinsoku/>
              <w:autoSpaceDE/>
              <w:autoSpaceDN/>
              <w:spacing w:line="53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</w:p>
        </w:tc>
      </w:tr>
      <w:tr w14:paraId="6B9E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797" w:type="pct"/>
            <w:vMerge w:val="restart"/>
            <w:vAlign w:val="center"/>
          </w:tcPr>
          <w:p w14:paraId="4957EA8D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4CCE0C1F">
            <w:pPr>
              <w:kinsoku/>
              <w:autoSpaceDE/>
              <w:autoSpaceDN/>
              <w:spacing w:line="530" w:lineRule="exact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17B3E67E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50</w:t>
            </w:r>
          </w:p>
        </w:tc>
      </w:tr>
      <w:tr w14:paraId="546F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797" w:type="pct"/>
            <w:vMerge w:val="continue"/>
            <w:vAlign w:val="center"/>
          </w:tcPr>
          <w:p w14:paraId="2F02A5AC">
            <w:pPr>
              <w:kinsoku/>
              <w:autoSpaceDE/>
              <w:autoSpaceDN/>
              <w:spacing w:line="53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</w:p>
        </w:tc>
        <w:tc>
          <w:tcPr>
            <w:tcW w:w="3731" w:type="pct"/>
            <w:vAlign w:val="center"/>
          </w:tcPr>
          <w:p w14:paraId="139A7202">
            <w:pPr>
              <w:kinsoku/>
              <w:autoSpaceDE/>
              <w:autoSpaceDN/>
              <w:spacing w:line="530" w:lineRule="exact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271464E2">
            <w:pPr>
              <w:kinsoku/>
              <w:autoSpaceDE/>
              <w:autoSpaceDN/>
              <w:spacing w:line="530" w:lineRule="exact"/>
              <w:ind w:firstLine="640" w:firstLineChars="200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</w:p>
        </w:tc>
      </w:tr>
      <w:tr w14:paraId="583B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pct"/>
            <w:vAlign w:val="center"/>
          </w:tcPr>
          <w:p w14:paraId="5BE28EF5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优化</w:t>
            </w:r>
          </w:p>
          <w:p w14:paraId="4288F577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改进</w:t>
            </w:r>
          </w:p>
        </w:tc>
        <w:tc>
          <w:tcPr>
            <w:tcW w:w="3731" w:type="pct"/>
            <w:vAlign w:val="center"/>
          </w:tcPr>
          <w:p w14:paraId="1B3DB039">
            <w:pPr>
              <w:kinsoku/>
              <w:autoSpaceDE/>
              <w:autoSpaceDN/>
              <w:spacing w:line="530" w:lineRule="exact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289E33F4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20</w:t>
            </w:r>
          </w:p>
        </w:tc>
      </w:tr>
      <w:tr w14:paraId="3B6B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7" w:type="pct"/>
            <w:vAlign w:val="center"/>
          </w:tcPr>
          <w:p w14:paraId="0D5E5C5C">
            <w:pPr>
              <w:kinsoku/>
              <w:autoSpaceDE/>
              <w:autoSpaceDN/>
              <w:spacing w:line="53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总分</w:t>
            </w:r>
          </w:p>
        </w:tc>
        <w:tc>
          <w:tcPr>
            <w:tcW w:w="3731" w:type="pct"/>
            <w:vAlign w:val="center"/>
          </w:tcPr>
          <w:p w14:paraId="7809FA21">
            <w:pPr>
              <w:kinsoku/>
              <w:autoSpaceDE/>
              <w:autoSpaceDN/>
              <w:spacing w:line="530" w:lineRule="exact"/>
              <w:ind w:firstLine="640" w:firstLineChars="200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</w:p>
        </w:tc>
        <w:tc>
          <w:tcPr>
            <w:tcW w:w="471" w:type="pct"/>
            <w:vAlign w:val="center"/>
          </w:tcPr>
          <w:p w14:paraId="31CDB37C">
            <w:pPr>
              <w:kinsoku/>
              <w:autoSpaceDE/>
              <w:autoSpaceDN/>
              <w:spacing w:line="530" w:lineRule="exact"/>
              <w:textAlignment w:val="auto"/>
              <w:rPr>
                <w:rFonts w:ascii="Times New Roman" w:hAnsi="Times New Roman" w:eastAsia="仿宋_GB2312" w:cs="仿宋_GB2312"/>
                <w:sz w:val="3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22"/>
              </w:rPr>
              <w:t>100</w:t>
            </w:r>
          </w:p>
        </w:tc>
      </w:tr>
    </w:tbl>
    <w:p w14:paraId="207486BB">
      <w:pPr>
        <w:tabs>
          <w:tab w:val="left" w:pos="1680"/>
        </w:tabs>
        <w:spacing w:line="560" w:lineRule="exact"/>
        <w:rPr>
          <w:rFonts w:eastAsia="黑体"/>
          <w:sz w:val="32"/>
          <w:szCs w:val="32"/>
        </w:rPr>
      </w:pPr>
      <w:bookmarkStart w:id="0" w:name="_GoBack"/>
      <w:bookmarkEnd w:id="0"/>
    </w:p>
    <w:p w14:paraId="0EC06F2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9BD442"/>
    <w:multiLevelType w:val="singleLevel"/>
    <w:tmpl w:val="F29BD44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3E"/>
    <w:rsid w:val="000F488A"/>
    <w:rsid w:val="0074123E"/>
    <w:rsid w:val="007A35A5"/>
    <w:rsid w:val="00CA4CCA"/>
    <w:rsid w:val="00EB5D2B"/>
    <w:rsid w:val="00EC4358"/>
    <w:rsid w:val="340A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651</Characters>
  <Lines>4</Lines>
  <Paragraphs>1</Paragraphs>
  <TotalTime>1</TotalTime>
  <ScaleCrop>false</ScaleCrop>
  <LinksUpToDate>false</LinksUpToDate>
  <CharactersWithSpaces>651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2025-10-22T01:48:00Z</dcterms:created>
  <dc:creator>Administrator</dc:creator>
  <cp:lastModifiedBy>就业</cp:lastModifiedBy>
  <dcterms:modified xsi:type="dcterms:W3CDTF">2026-05-12T08:20:32Z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eyJoZGlkIjoiMTk5ZmE0ODFiZDEyYjE2MDc0OGVlYjBmYWY3NGFkMmQiLCJ1c2VySWQiOiI3MzQyNDI1MDEifQ==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0F385732B7404C289BC9CA344BC727A3_12</vt:lpwstr>
  </property>
</Properties>
</file>